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71" w:rsidRPr="00F204A9" w:rsidRDefault="00D77971" w:rsidP="00D77971">
      <w:pPr>
        <w:spacing w:after="0" w:line="240" w:lineRule="auto"/>
        <w:rPr>
          <w:rFonts w:asciiTheme="majorBidi" w:hAnsiTheme="majorBidi" w:cstheme="majorBidi"/>
          <w:b/>
          <w:bCs/>
          <w:sz w:val="20"/>
          <w:szCs w:val="20"/>
        </w:rPr>
      </w:pPr>
      <w:r w:rsidRPr="00F204A9">
        <w:rPr>
          <w:rFonts w:asciiTheme="majorBidi" w:hAnsiTheme="majorBidi" w:cstheme="majorBidi"/>
          <w:b/>
          <w:bCs/>
          <w:sz w:val="20"/>
          <w:szCs w:val="20"/>
        </w:rPr>
        <w:t>How to Repo</w:t>
      </w:r>
      <w:r>
        <w:rPr>
          <w:rFonts w:asciiTheme="majorBidi" w:hAnsiTheme="majorBidi" w:cstheme="majorBidi"/>
          <w:b/>
          <w:bCs/>
          <w:sz w:val="20"/>
          <w:szCs w:val="20"/>
        </w:rPr>
        <w:t xml:space="preserve">rt Allegations of Sexual Abuse or </w:t>
      </w:r>
      <w:r w:rsidRPr="00F204A9">
        <w:rPr>
          <w:rFonts w:asciiTheme="majorBidi" w:hAnsiTheme="majorBidi" w:cstheme="majorBidi"/>
          <w:b/>
          <w:bCs/>
          <w:sz w:val="20"/>
          <w:szCs w:val="20"/>
        </w:rPr>
        <w:t>Sexual Harassment of someone in Decatur County Prison</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If you need to report an allegation of sexual abuse/ sexual harassment or to report an allegation of Sexual Abuse/ Sexual Harassment on behalf of an individual who is or was housed in Decatur County Prison, you may contact the Prison Warden’s office where the alleged incident occurred or where the individual is housed.  Reports can be made over the phone, in person, in writing or anonymously if desired.  You can also contact Decatur County Prison PREA Coordinator directly (see contact information below).</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Gordon Screen, Warden</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Anita Johnson, Deputy Warden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Decatur County Prison</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Decatur County Prison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1153 Airport Road</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1153 Airport Road</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Bainbridge, GA 39817</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Bainbridge, GA 39817</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Office (229) 248-3035 or 3036 ext. 102</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Office (229) 248-3035 or 3036 ext. 104</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Lillie Wilson, PREA Compliance Manager</w:t>
      </w:r>
      <w:r w:rsidRPr="00F204A9">
        <w:rPr>
          <w:rFonts w:asciiTheme="majorBidi" w:hAnsiTheme="majorBidi" w:cstheme="majorBidi"/>
          <w:sz w:val="20"/>
          <w:szCs w:val="20"/>
        </w:rPr>
        <w:tab/>
      </w:r>
      <w:r w:rsidRPr="00F204A9">
        <w:rPr>
          <w:rFonts w:asciiTheme="majorBidi" w:hAnsiTheme="majorBidi" w:cstheme="majorBidi"/>
          <w:sz w:val="20"/>
          <w:szCs w:val="20"/>
        </w:rPr>
        <w:tab/>
      </w:r>
      <w:r>
        <w:rPr>
          <w:rFonts w:asciiTheme="majorBidi" w:hAnsiTheme="majorBidi" w:cstheme="majorBidi"/>
          <w:sz w:val="20"/>
          <w:szCs w:val="20"/>
        </w:rPr>
        <w:tab/>
      </w:r>
      <w:r w:rsidRPr="00F204A9">
        <w:rPr>
          <w:rFonts w:asciiTheme="majorBidi" w:hAnsiTheme="majorBidi" w:cstheme="majorBidi"/>
          <w:sz w:val="20"/>
          <w:szCs w:val="20"/>
        </w:rPr>
        <w:t>Deloris Burns, S.A.R.T Leader</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Decatur County Prison</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Decatur County Prison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1153 Airport Road</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1153 Airport Road</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Bainbridge, GA 39817</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Bainbridge, GA 39817</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Office (229) 248-3035 or 3036 ext. 116</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Office (229) 248-3035 or 3036 ext. 116</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Chad Smith, Prison Investigator</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Greg Jones, Captain (Chief of Security)</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Decatur County Prison</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Decatur County Prison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1153 Airport Road</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1153 Airport Road</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Bainbridge, GA 39817</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Bainbridge, GA 39817</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 xml:space="preserve">Office (229) 248-3035 or 3036 ext. 113 </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Office (229) 248-3035 or 3036 ext.103</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FB3D93" w:rsidP="00D77971">
      <w:pPr>
        <w:spacing w:after="0" w:line="240" w:lineRule="auto"/>
        <w:rPr>
          <w:rFonts w:asciiTheme="majorBidi" w:hAnsiTheme="majorBidi" w:cstheme="majorBidi"/>
          <w:sz w:val="20"/>
          <w:szCs w:val="20"/>
        </w:rPr>
      </w:pPr>
      <w:r>
        <w:rPr>
          <w:rFonts w:asciiTheme="majorBidi" w:hAnsiTheme="majorBidi" w:cstheme="majorBidi"/>
          <w:sz w:val="20"/>
          <w:szCs w:val="20"/>
        </w:rPr>
        <w:t>Janet Jaye</w:t>
      </w:r>
      <w:bookmarkStart w:id="0" w:name="_GoBack"/>
      <w:bookmarkEnd w:id="0"/>
      <w:r w:rsidR="00D77971" w:rsidRPr="00F204A9">
        <w:rPr>
          <w:rFonts w:asciiTheme="majorBidi" w:hAnsiTheme="majorBidi" w:cstheme="majorBidi"/>
          <w:sz w:val="20"/>
          <w:szCs w:val="20"/>
        </w:rPr>
        <w:t>, Prison Victim Advocate</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Decatur County Prison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1153 Airport Road</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Bainbridge, GA 39817</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Office (229) 248-3035 or 3036 ext. 101</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
    <w:p w:rsidR="00D77971" w:rsidRDefault="00D77971" w:rsidP="00D77971">
      <w:pPr>
        <w:spacing w:after="0" w:line="240" w:lineRule="auto"/>
        <w:rPr>
          <w:rFonts w:asciiTheme="majorBidi" w:hAnsiTheme="majorBidi" w:cstheme="majorBidi"/>
          <w:sz w:val="20"/>
          <w:szCs w:val="20"/>
        </w:rPr>
      </w:pPr>
    </w:p>
    <w:p w:rsidR="00D77971" w:rsidRDefault="00D77971" w:rsidP="00D77971">
      <w:pPr>
        <w:spacing w:after="0" w:line="240" w:lineRule="auto"/>
        <w:rPr>
          <w:rFonts w:asciiTheme="majorBidi" w:hAnsiTheme="majorBidi" w:cstheme="majorBidi"/>
          <w:sz w:val="20"/>
          <w:szCs w:val="20"/>
        </w:rPr>
      </w:pPr>
    </w:p>
    <w:p w:rsidR="00D77971" w:rsidRDefault="00D77971" w:rsidP="00D77971">
      <w:pPr>
        <w:spacing w:after="0" w:line="240" w:lineRule="auto"/>
        <w:rPr>
          <w:rFonts w:asciiTheme="majorBidi" w:hAnsiTheme="majorBidi" w:cstheme="majorBidi"/>
          <w:sz w:val="20"/>
          <w:szCs w:val="20"/>
        </w:rPr>
      </w:pPr>
    </w:p>
    <w:p w:rsidR="00D77971" w:rsidRDefault="00D77971" w:rsidP="00D77971">
      <w:pPr>
        <w:spacing w:after="0" w:line="240" w:lineRule="auto"/>
        <w:rPr>
          <w:rFonts w:asciiTheme="majorBidi" w:hAnsiTheme="majorBidi" w:cstheme="majorBidi"/>
          <w:sz w:val="20"/>
          <w:szCs w:val="20"/>
        </w:rPr>
      </w:pPr>
    </w:p>
    <w:p w:rsidR="00D77971"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Outside Prison Reporting:</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Statewide PREA Coordinator</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Ombudsman Unit</w:t>
      </w:r>
      <w:r w:rsidRPr="00F204A9">
        <w:rPr>
          <w:rFonts w:asciiTheme="majorBidi" w:hAnsiTheme="majorBidi" w:cstheme="majorBidi"/>
          <w:sz w:val="20"/>
          <w:szCs w:val="20"/>
        </w:rPr>
        <w:tab/>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Georgia Department of Correction</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Pr>
          <w:rFonts w:asciiTheme="majorBidi" w:hAnsiTheme="majorBidi" w:cstheme="majorBidi"/>
          <w:sz w:val="20"/>
          <w:szCs w:val="20"/>
        </w:rPr>
        <w:tab/>
      </w:r>
      <w:r w:rsidRPr="00F204A9">
        <w:rPr>
          <w:rFonts w:asciiTheme="majorBidi" w:hAnsiTheme="majorBidi" w:cstheme="majorBidi"/>
          <w:sz w:val="20"/>
          <w:szCs w:val="20"/>
        </w:rPr>
        <w:t>Georgia Department of Correction</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300 Patrol Road</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State Inmates</w:t>
      </w:r>
    </w:p>
    <w:p w:rsidR="00D77971" w:rsidRPr="00F204A9" w:rsidRDefault="00D77971" w:rsidP="00D77971">
      <w:pPr>
        <w:spacing w:after="0" w:line="240" w:lineRule="auto"/>
        <w:ind w:left="4320" w:hanging="4320"/>
        <w:rPr>
          <w:rFonts w:asciiTheme="majorBidi" w:hAnsiTheme="majorBidi" w:cstheme="majorBidi"/>
          <w:sz w:val="20"/>
          <w:szCs w:val="20"/>
        </w:rPr>
      </w:pPr>
      <w:r w:rsidRPr="00F204A9">
        <w:rPr>
          <w:rFonts w:asciiTheme="majorBidi" w:hAnsiTheme="majorBidi" w:cstheme="majorBidi"/>
          <w:sz w:val="20"/>
          <w:szCs w:val="20"/>
        </w:rPr>
        <w:t>Forsyth, GA 31029</w:t>
      </w:r>
      <w:r w:rsidRPr="00F204A9">
        <w:rPr>
          <w:rFonts w:asciiTheme="majorBidi" w:hAnsiTheme="majorBidi" w:cstheme="majorBidi"/>
          <w:sz w:val="20"/>
          <w:szCs w:val="20"/>
        </w:rPr>
        <w:tab/>
      </w:r>
      <w:r w:rsidRPr="00F204A9">
        <w:rPr>
          <w:rFonts w:asciiTheme="majorBidi" w:hAnsiTheme="majorBidi" w:cstheme="majorBidi"/>
          <w:sz w:val="20"/>
          <w:szCs w:val="20"/>
        </w:rPr>
        <w:tab/>
        <w:t>300 Patrol Road</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Forsyth, GA 31029</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(478) 992-5358</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Director of Victims Services</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County Prison Inmates Call:</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2 MLK JR. DR., SE, Suite 458</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1-888-992-7849</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East Tower</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Atlanta, GA 30334</w:t>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Probationers:</w:t>
      </w: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r>
      <w:r w:rsidRPr="00F204A9">
        <w:rPr>
          <w:rFonts w:asciiTheme="majorBidi" w:hAnsiTheme="majorBidi" w:cstheme="majorBidi"/>
          <w:sz w:val="20"/>
          <w:szCs w:val="20"/>
        </w:rPr>
        <w:tab/>
        <w:t>1-888-992-7849</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Third Party Reporting</w:t>
      </w:r>
    </w:p>
    <w:p w:rsidR="00D77971" w:rsidRPr="00F204A9" w:rsidRDefault="00FB3D93" w:rsidP="00D77971">
      <w:pPr>
        <w:spacing w:after="0" w:line="240" w:lineRule="auto"/>
        <w:rPr>
          <w:rFonts w:asciiTheme="majorBidi" w:hAnsiTheme="majorBidi" w:cstheme="majorBidi"/>
          <w:sz w:val="20"/>
          <w:szCs w:val="20"/>
        </w:rPr>
      </w:pPr>
      <w:hyperlink r:id="rId5" w:history="1">
        <w:r w:rsidR="00D77971" w:rsidRPr="00F204A9">
          <w:rPr>
            <w:rStyle w:val="Hyperlink"/>
            <w:rFonts w:asciiTheme="majorBidi" w:hAnsiTheme="majorBidi" w:cstheme="majorBidi"/>
            <w:sz w:val="20"/>
            <w:szCs w:val="20"/>
          </w:rPr>
          <w:t>PREA.report@gdc.ga.gov</w:t>
        </w:r>
      </w:hyperlink>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This account is monitored by the GDC PREA Unit</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spacing w:after="0" w:line="240" w:lineRule="auto"/>
        <w:rPr>
          <w:rFonts w:asciiTheme="majorBidi" w:hAnsiTheme="majorBidi" w:cstheme="majorBidi"/>
          <w:sz w:val="20"/>
          <w:szCs w:val="20"/>
        </w:rPr>
      </w:pPr>
      <w:r w:rsidRPr="00F204A9">
        <w:rPr>
          <w:rFonts w:asciiTheme="majorBidi" w:hAnsiTheme="majorBidi" w:cstheme="majorBidi"/>
          <w:sz w:val="20"/>
          <w:szCs w:val="20"/>
        </w:rPr>
        <w:t>It is critical that you provide as many details as possible to include:</w:t>
      </w:r>
    </w:p>
    <w:p w:rsidR="00D77971" w:rsidRPr="00F204A9" w:rsidRDefault="00D77971" w:rsidP="00D77971">
      <w:pPr>
        <w:spacing w:after="0" w:line="240" w:lineRule="auto"/>
        <w:rPr>
          <w:rFonts w:asciiTheme="majorBidi" w:hAnsiTheme="majorBidi" w:cstheme="majorBidi"/>
          <w:sz w:val="20"/>
          <w:szCs w:val="20"/>
        </w:rPr>
      </w:pP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The names and locations of alleged persons involved:</w:t>
      </w: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The names of any witnesses to the alleged incident:</w:t>
      </w: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Individual’s register/ booking number (if known):</w:t>
      </w: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A brief description of the alleged incident:</w:t>
      </w: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Date, time and location of where the alleged incident occurred:</w:t>
      </w:r>
    </w:p>
    <w:p w:rsidR="00D77971" w:rsidRPr="00F204A9" w:rsidRDefault="00D77971" w:rsidP="00D77971">
      <w:pPr>
        <w:pStyle w:val="ListParagraph"/>
        <w:numPr>
          <w:ilvl w:val="0"/>
          <w:numId w:val="1"/>
        </w:numPr>
        <w:spacing w:after="0" w:line="240" w:lineRule="auto"/>
        <w:rPr>
          <w:rFonts w:asciiTheme="majorBidi" w:hAnsiTheme="majorBidi" w:cstheme="majorBidi"/>
          <w:sz w:val="20"/>
          <w:szCs w:val="20"/>
        </w:rPr>
      </w:pPr>
      <w:r w:rsidRPr="00F204A9">
        <w:rPr>
          <w:rFonts w:asciiTheme="majorBidi" w:hAnsiTheme="majorBidi" w:cstheme="majorBidi"/>
          <w:sz w:val="20"/>
          <w:szCs w:val="20"/>
        </w:rPr>
        <w:t>Your contact phone number and address if you to do so:</w:t>
      </w:r>
    </w:p>
    <w:p w:rsidR="00BE16FA" w:rsidRDefault="00BE16FA"/>
    <w:sectPr w:rsidR="00BE16FA" w:rsidSect="00BE1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74F7B"/>
    <w:multiLevelType w:val="hybridMultilevel"/>
    <w:tmpl w:val="18A03020"/>
    <w:lvl w:ilvl="0" w:tplc="AA143CE2">
      <w:start w:val="1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971"/>
    <w:rsid w:val="001339DF"/>
    <w:rsid w:val="00BE16FA"/>
    <w:rsid w:val="00D77971"/>
    <w:rsid w:val="00FB3D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7941"/>
  <w15:docId w15:val="{B0C1AA67-E470-4B20-BC68-7E1F96B2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971"/>
    <w:pPr>
      <w:ind w:left="720"/>
      <w:contextualSpacing/>
    </w:pPr>
  </w:style>
  <w:style w:type="character" w:styleId="Hyperlink">
    <w:name w:val="Hyperlink"/>
    <w:basedOn w:val="DefaultParagraphFont"/>
    <w:uiPriority w:val="99"/>
    <w:unhideWhenUsed/>
    <w:rsid w:val="00D77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A.report@gdc.g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Warden</dc:creator>
  <cp:lastModifiedBy>Beverly King</cp:lastModifiedBy>
  <cp:revision>2</cp:revision>
  <dcterms:created xsi:type="dcterms:W3CDTF">2018-07-09T15:44:00Z</dcterms:created>
  <dcterms:modified xsi:type="dcterms:W3CDTF">2018-07-09T15:44:00Z</dcterms:modified>
</cp:coreProperties>
</file>